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fonts/font4.odttf" ContentType="application/vnd.openxmlformats-officedocument.obfuscatedFont"/>
  <Override PartName="/word/fonts/font9.odttf" ContentType="application/vnd.openxmlformats-officedocument.obfuscatedFont"/>
  <Override PartName="/word/fonts/font18.odttf" ContentType="application/vnd.openxmlformats-officedocument.obfuscatedFont"/>
  <Override PartName="/word/fonts/font3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7.odttf" ContentType="application/vnd.openxmlformats-officedocument.obfuscatedFont"/>
  <Override PartName="/word/fonts/font16.odttf" ContentType="application/vnd.openxmlformats-officedocument.obfuscatedFont"/>
  <Override PartName="/word/fonts/font28.odttf" ContentType="application/vnd.openxmlformats-officedocument.obfuscatedFont"/>
  <Override PartName="/word/fonts/font27.odttf" ContentType="application/vnd.openxmlformats-officedocument.obfuscatedFont"/>
  <Override PartName="/word/fonts/font21.odttf" ContentType="application/vnd.openxmlformats-officedocument.obfuscatedFont"/>
  <Override PartName="/word/fonts/font26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23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7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Programme des Ateliers GIS 2025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ab/>
        <w:tab/>
        <w:tab/>
        <w:tab/>
        <w:tab/>
        <w:t>EDF Lab Saclay</w:t>
      </w:r>
    </w:p>
    <w:p>
      <w:pPr>
        <w:pStyle w:val="Normal"/>
        <w:rPr>
          <w:i/>
          <w:i/>
          <w:sz w:val="20"/>
          <w:szCs w:val="20"/>
        </w:rPr>
      </w:pPr>
      <w:r>
        <w:rPr>
          <w:i/>
          <w:sz w:val="20"/>
          <w:szCs w:val="20"/>
        </w:rPr>
      </w:r>
    </w:p>
    <w:p>
      <w:pPr>
        <w:pStyle w:val="Normal"/>
        <w:jc w:val="both"/>
        <w:rPr>
          <w:i/>
          <w:i/>
          <w:sz w:val="20"/>
          <w:szCs w:val="20"/>
        </w:rPr>
      </w:pPr>
      <w:r>
        <w:rPr>
          <w:i/>
          <w:sz w:val="20"/>
          <w:szCs w:val="20"/>
        </w:rPr>
        <w:t xml:space="preserve">Les conférences en matinées et expressions de besoins se dérouleront dans l’auditorium d’EDF Lab Saclay (accessible directement depuis l’entrée – un marquage sera effectué). Les ateliers proprement dits se dérouleront dans des salles à disposition au premier étage. Les pauses café et le buffet seront disposés dans la loggia (sur laquelle s’ouvrent ces salles), au premier étage du bâtiment d’accueil Azur. </w:t>
      </w:r>
    </w:p>
    <w:p>
      <w:pPr>
        <w:pStyle w:val="Normal"/>
        <w:rPr>
          <w:i/>
          <w:i/>
          <w:sz w:val="20"/>
          <w:szCs w:val="20"/>
        </w:rPr>
      </w:pPr>
      <w:r>
        <w:rPr>
          <w:i/>
          <w:sz w:val="20"/>
          <w:szCs w:val="20"/>
        </w:rPr>
      </w:r>
    </w:p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8 juillet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9h-9h30 : accueil café / thé / viennoiseries</w:t>
      </w:r>
    </w:p>
    <w:p>
      <w:pPr>
        <w:pStyle w:val="Normal"/>
        <w:rPr/>
      </w:pPr>
      <w:r>
        <w:rPr/>
        <w:t xml:space="preserve">9h30-9h45 : Introduction (Nicolas </w:t>
      </w:r>
      <w:r>
        <w:rPr/>
        <w:t>Bousquet</w:t>
      </w:r>
      <w:r>
        <w:rPr/>
        <w:t xml:space="preserve"> &amp; Emmanuel </w:t>
      </w:r>
      <w:r>
        <w:rPr/>
        <w:t>Vazquez</w:t>
      </w:r>
      <w:r>
        <w:rPr/>
        <w:t>)</w:t>
      </w:r>
    </w:p>
    <w:p>
      <w:pPr>
        <w:pStyle w:val="Normal"/>
        <w:tabs>
          <w:tab w:val="clear" w:pos="720"/>
          <w:tab w:val="left" w:pos="5143" w:leader="none"/>
        </w:tabs>
        <w:rPr/>
      </w:pPr>
      <w:r>
        <w:rPr/>
        <w:t xml:space="preserve">9h45-11h20 : </w:t>
      </w:r>
      <w:r>
        <w:rPr>
          <w:color w:val="0070C0"/>
        </w:rPr>
        <w:t xml:space="preserve">Bilan de projets R&amp;D récents et perspectives </w:t>
      </w:r>
    </w:p>
    <w:p>
      <w:pPr>
        <w:pStyle w:val="Normal"/>
        <w:numPr>
          <w:ilvl w:val="0"/>
          <w:numId w:val="1"/>
        </w:numPr>
        <w:pBdr/>
        <w:tabs>
          <w:tab w:val="clear" w:pos="720"/>
          <w:tab w:val="left" w:pos="5143" w:leader="none"/>
        </w:tabs>
        <w:spacing w:before="0" w:after="0"/>
        <w:rPr/>
      </w:pPr>
      <w:r>
        <w:rPr>
          <w:color w:val="000000"/>
        </w:rPr>
        <w:t xml:space="preserve">9h45-10h10 : </w:t>
      </w:r>
      <w:r>
        <w:rPr>
          <w:b/>
          <w:color w:val="000000"/>
        </w:rPr>
        <w:t>ANR SAMOURAI</w:t>
      </w:r>
      <w:r>
        <w:rPr>
          <w:color w:val="000000"/>
        </w:rPr>
        <w:t xml:space="preserve"> – IFPEN</w:t>
      </w:r>
    </w:p>
    <w:p>
      <w:pPr>
        <w:pStyle w:val="Normal"/>
        <w:numPr>
          <w:ilvl w:val="0"/>
          <w:numId w:val="1"/>
        </w:numPr>
        <w:pBdr/>
        <w:tabs>
          <w:tab w:val="clear" w:pos="720"/>
          <w:tab w:val="left" w:pos="5143" w:leader="none"/>
        </w:tabs>
        <w:spacing w:before="0" w:after="0"/>
        <w:rPr/>
      </w:pPr>
      <w:r>
        <w:rPr>
          <w:color w:val="000000"/>
        </w:rPr>
        <w:t xml:space="preserve">10h10 – 10h35 : </w:t>
      </w:r>
      <w:r>
        <w:rPr>
          <w:b/>
          <w:color w:val="000000"/>
        </w:rPr>
        <w:t>NEEDS</w:t>
      </w:r>
      <w:r>
        <w:rPr>
          <w:color w:val="000000"/>
        </w:rPr>
        <w:t xml:space="preserve"> – EDF </w:t>
      </w:r>
      <w:r>
        <w:rPr>
          <w:color w:val="000000"/>
        </w:rPr>
        <w:t xml:space="preserve">&amp; </w:t>
      </w:r>
      <w:r>
        <w:rPr>
          <w:color w:val="000000"/>
        </w:rPr>
        <w:t>ASNR</w:t>
      </w:r>
    </w:p>
    <w:p>
      <w:pPr>
        <w:pStyle w:val="Normal"/>
        <w:numPr>
          <w:ilvl w:val="0"/>
          <w:numId w:val="1"/>
        </w:numPr>
        <w:pBdr/>
        <w:tabs>
          <w:tab w:val="clear" w:pos="720"/>
          <w:tab w:val="left" w:pos="5143" w:leader="none"/>
        </w:tabs>
        <w:spacing w:before="0" w:after="0"/>
        <w:rPr/>
      </w:pPr>
      <w:r>
        <w:rPr>
          <w:color w:val="000000"/>
        </w:rPr>
        <w:t xml:space="preserve">10h35-11h : </w:t>
      </w:r>
      <w:r>
        <w:rPr>
          <w:b/>
          <w:color w:val="000000"/>
        </w:rPr>
        <w:t>HSA</w:t>
      </w:r>
      <w:r>
        <w:rPr>
          <w:color w:val="000000"/>
        </w:rPr>
        <w:t xml:space="preserve"> (IA renseignée par la physique) / Challenge NeurIPS (ML4CFD) + nouveau projet </w:t>
      </w:r>
      <w:r>
        <w:rPr>
          <w:b/>
          <w:color w:val="000000"/>
        </w:rPr>
        <w:t>VSH</w:t>
      </w:r>
      <w:r>
        <w:rPr>
          <w:color w:val="000000"/>
        </w:rPr>
        <w:t xml:space="preserve"> (Validation des Simulateurs Hybrides) – IRT System X</w:t>
      </w:r>
    </w:p>
    <w:p>
      <w:pPr>
        <w:pStyle w:val="Normal"/>
        <w:numPr>
          <w:ilvl w:val="0"/>
          <w:numId w:val="1"/>
        </w:numPr>
        <w:pBdr/>
        <w:tabs>
          <w:tab w:val="clear" w:pos="720"/>
          <w:tab w:val="left" w:pos="5143" w:leader="none"/>
        </w:tabs>
        <w:rPr/>
      </w:pPr>
      <w:r>
        <w:rPr>
          <w:color w:val="000000"/>
        </w:rPr>
        <w:t xml:space="preserve">11h -11h20 : </w:t>
      </w:r>
      <w:r>
        <w:rPr>
          <w:b/>
          <w:color w:val="000000"/>
        </w:rPr>
        <w:t>CIROQUO2</w:t>
      </w:r>
      <w:r>
        <w:rPr>
          <w:color w:val="000000"/>
        </w:rPr>
        <w:t xml:space="preserve"> – Univ. Gustave Eiffel</w:t>
      </w:r>
    </w:p>
    <w:p>
      <w:pPr>
        <w:pStyle w:val="Normal"/>
        <w:tabs>
          <w:tab w:val="clear" w:pos="720"/>
          <w:tab w:val="left" w:pos="5143" w:leader="none"/>
        </w:tabs>
        <w:rPr>
          <w:i/>
          <w:i/>
          <w:iCs/>
        </w:rPr>
      </w:pPr>
      <w:r>
        <w:rPr>
          <w:i/>
          <w:iCs/>
        </w:rPr>
        <w:t>11h20-11h40 : pause café / thé</w:t>
      </w:r>
    </w:p>
    <w:p>
      <w:pPr>
        <w:pStyle w:val="Normal"/>
        <w:tabs>
          <w:tab w:val="clear" w:pos="720"/>
          <w:tab w:val="left" w:pos="5143" w:leader="none"/>
        </w:tabs>
        <w:rPr>
          <w:color w:val="0070C0"/>
        </w:rPr>
      </w:pPr>
      <w:r>
        <w:rPr/>
        <w:t xml:space="preserve">11h40-12h30 : </w:t>
      </w:r>
      <w:r>
        <w:rPr>
          <w:color w:val="0070C0"/>
        </w:rPr>
        <w:t>Exposé pleinier </w:t>
      </w:r>
      <w:r>
        <w:rPr/>
        <w:t xml:space="preserve">: </w:t>
      </w:r>
      <w:r>
        <w:rPr>
          <w:b/>
          <w:bCs/>
        </w:rPr>
        <w:t>Marc Bocquet</w:t>
      </w:r>
      <w:r>
        <w:rPr/>
        <w:t xml:space="preserve"> (Ecole des Ponts / CEREA) : </w:t>
      </w:r>
      <w:r>
        <w:rPr>
          <w:color w:val="0070C0"/>
        </w:rPr>
        <w:t>IA pour l'assimilation de données en géosciences</w:t>
      </w:r>
    </w:p>
    <w:p>
      <w:pPr>
        <w:pStyle w:val="Normal"/>
        <w:tabs>
          <w:tab w:val="clear" w:pos="720"/>
          <w:tab w:val="left" w:pos="5143" w:leader="none"/>
        </w:tabs>
        <w:rPr/>
      </w:pPr>
      <w:r>
        <w:rPr/>
        <w:t>12h30 – 13h30 : Buffet</w:t>
      </w:r>
    </w:p>
    <w:p>
      <w:pPr>
        <w:pStyle w:val="Normal"/>
        <w:tabs>
          <w:tab w:val="clear" w:pos="720"/>
          <w:tab w:val="left" w:pos="5143" w:leader="none"/>
        </w:tabs>
        <w:rPr>
          <w:color w:val="0070C0"/>
        </w:rPr>
      </w:pPr>
      <w:r>
        <w:rPr/>
        <w:t xml:space="preserve">13h30-14h : </w:t>
      </w:r>
      <w:r>
        <w:rPr>
          <w:color w:val="0070C0"/>
        </w:rPr>
        <w:t>Expression de verrous et besoins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5143" w:leader="none"/>
        </w:tabs>
        <w:spacing w:before="0" w:after="0"/>
        <w:rPr/>
      </w:pPr>
      <w:r>
        <w:rPr>
          <w:color w:val="000000"/>
        </w:rPr>
        <w:t xml:space="preserve">CEA DAM &amp; CEA DES : problèmes de calibration pour des codes multi-chaînés </w:t>
      </w:r>
    </w:p>
    <w:p>
      <w:pPr>
        <w:pStyle w:val="Normal"/>
        <w:numPr>
          <w:ilvl w:val="0"/>
          <w:numId w:val="3"/>
        </w:numPr>
        <w:pBdr/>
        <w:tabs>
          <w:tab w:val="clear" w:pos="720"/>
          <w:tab w:val="left" w:pos="5143" w:leader="none"/>
        </w:tabs>
        <w:spacing w:before="0" w:after="0"/>
        <w:rPr/>
      </w:pPr>
      <w:r>
        <w:rPr>
          <w:color w:val="000000"/>
        </w:rPr>
        <w:t xml:space="preserve">EDF) et CEA LIST : Besoins de contributeurs pour un projet de Handbook UQ &amp; Réseaux de neurones </w:t>
      </w:r>
    </w:p>
    <w:p>
      <w:pPr>
        <w:pStyle w:val="Normal"/>
        <w:pBdr/>
        <w:tabs>
          <w:tab w:val="clear" w:pos="720"/>
          <w:tab w:val="left" w:pos="5143" w:leader="none"/>
        </w:tabs>
        <w:spacing w:before="0" w:after="0"/>
        <w:rPr/>
      </w:pPr>
      <w:r>
        <w:rPr/>
      </w:r>
    </w:p>
    <w:p>
      <w:pPr>
        <w:pStyle w:val="Normal"/>
        <w:pBdr/>
        <w:tabs>
          <w:tab w:val="clear" w:pos="720"/>
          <w:tab w:val="left" w:pos="5143" w:leader="none"/>
        </w:tabs>
        <w:spacing w:before="0" w:after="0"/>
        <w:rPr/>
      </w:pPr>
      <w:r>
        <w:rPr/>
        <w:t xml:space="preserve">14h-17h30 : </w:t>
      </w:r>
      <w:r>
        <w:rPr>
          <w:color w:val="0070C0"/>
        </w:rPr>
        <w:t>Ateliers</w:t>
      </w:r>
      <w:r>
        <w:rPr/>
        <w:t xml:space="preserve"> </w:t>
      </w:r>
      <w:r>
        <w:rPr>
          <w:color w:val="0070C0"/>
        </w:rPr>
        <w:t xml:space="preserve">en salles dédiées </w:t>
      </w:r>
      <w:r>
        <w:rPr/>
        <w:t>(</w:t>
      </w:r>
      <w:r>
        <w:rPr>
          <w:i/>
          <w:iCs/>
        </w:rPr>
        <w:t>pause café entre 15h30 et 16h</w:t>
      </w:r>
      <w:r>
        <w:rPr/>
        <w:t>)</w:t>
      </w:r>
    </w:p>
    <w:p>
      <w:pPr>
        <w:pStyle w:val="Normal"/>
        <w:tabs>
          <w:tab w:val="clear" w:pos="720"/>
          <w:tab w:val="left" w:pos="5143" w:leader="none"/>
        </w:tabs>
        <w:rPr/>
      </w:pPr>
      <w:r>
        <w:rPr/>
        <w:t xml:space="preserve">Les ateliers sélectionnés cette année traiteront majoritairement des questions suivantes : 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5143" w:leader="none"/>
        </w:tabs>
        <w:spacing w:before="0" w:after="0"/>
        <w:rPr>
          <w:color w:val="000000"/>
        </w:rPr>
      </w:pPr>
      <w:r>
        <w:rPr>
          <w:color w:val="000000"/>
        </w:rPr>
        <w:t>GT A : UQ &amp; réseaux de neurones (anim : EDF &amp; CEA)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5143" w:leader="none"/>
        </w:tabs>
        <w:spacing w:before="0" w:after="0"/>
        <w:rPr/>
      </w:pPr>
      <w:r>
        <w:rPr>
          <w:color w:val="000000"/>
        </w:rPr>
        <w:t>GT B : Processus Gaussiens (anim : CentraleSupélec)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5143" w:leader="none"/>
        </w:tabs>
        <w:spacing w:before="0" w:after="0"/>
        <w:rPr/>
      </w:pPr>
      <w:r>
        <w:rPr>
          <w:color w:val="000000"/>
        </w:rPr>
        <w:t xml:space="preserve">GT C : Garanties (anim : EDF) 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5143" w:leader="none"/>
        </w:tabs>
        <w:spacing w:before="0" w:after="0"/>
        <w:rPr>
          <w:b/>
          <w:b/>
          <w:bCs/>
        </w:rPr>
      </w:pPr>
      <w:r>
        <w:rPr>
          <w:color w:val="000000"/>
        </w:rPr>
        <w:t>GT Inversion probabiliste et calibration de codes (anim : CEA)</w:t>
      </w:r>
    </w:p>
    <w:p>
      <w:pPr>
        <w:pStyle w:val="Normal"/>
        <w:numPr>
          <w:ilvl w:val="0"/>
          <w:numId w:val="2"/>
        </w:numPr>
        <w:pBdr/>
        <w:tabs>
          <w:tab w:val="clear" w:pos="720"/>
          <w:tab w:val="left" w:pos="5143" w:leader="none"/>
        </w:tabs>
        <w:rPr>
          <w:color w:val="000000"/>
        </w:rPr>
      </w:pPr>
      <w:r>
        <w:rPr>
          <w:color w:val="000000"/>
        </w:rPr>
        <w:t>GT D : Optimisation multi-physique / multi-objectifs (anim : ONERA)</w:t>
      </w:r>
    </w:p>
    <w:p>
      <w:pPr>
        <w:pStyle w:val="Normal"/>
        <w:pBdr/>
        <w:tabs>
          <w:tab w:val="clear" w:pos="720"/>
          <w:tab w:val="left" w:pos="5143" w:leader="none"/>
        </w:tabs>
        <w:jc w:val="both"/>
        <w:rPr/>
      </w:pPr>
      <w:r>
        <w:rPr>
          <w:color w:val="000000"/>
        </w:rPr>
        <w:t xml:space="preserve"> </w:t>
      </w:r>
      <w:r>
        <w:rPr>
          <w:color w:val="000000"/>
        </w:rPr>
        <w:t xml:space="preserve">Des sessions parallèle seront organisés, en fonction des contraintes des organisateurs, et de façon à ce que les personnes intéressées par plusieurs ateliers puissent y participer. </w:t>
      </w:r>
    </w:p>
    <w:p>
      <w:pPr>
        <w:pStyle w:val="Normal"/>
        <w:pBdr/>
        <w:tabs>
          <w:tab w:val="clear" w:pos="720"/>
          <w:tab w:val="left" w:pos="5143" w:leader="none"/>
        </w:tabs>
        <w:jc w:val="both"/>
        <w:rPr/>
      </w:pPr>
      <w:r>
        <w:rPr>
          <w:i/>
          <w:iCs/>
          <w:color w:val="000000"/>
        </w:rPr>
        <w:t>Par ailleurs, de nouvelles questions (ou sous-questions) émergeront naturellement, qui pourront être discutées en petits groupes les après-midi du 8 et 9 (des salles sont prévues pour cela).</w:t>
      </w:r>
    </w:p>
    <w:p>
      <w:pPr>
        <w:pStyle w:val="Normal"/>
        <w:tabs>
          <w:tab w:val="clear" w:pos="720"/>
          <w:tab w:val="left" w:pos="5143" w:leader="none"/>
        </w:tabs>
        <w:jc w:val="both"/>
        <w:rPr/>
      </w:pPr>
      <w:r>
        <w:rPr/>
      </w:r>
    </w:p>
    <w:p>
      <w:pPr>
        <w:pStyle w:val="Normal"/>
        <w:tabs>
          <w:tab w:val="clear" w:pos="720"/>
          <w:tab w:val="left" w:pos="5143" w:leader="none"/>
        </w:tabs>
        <w:rPr>
          <w:color w:val="0070C0"/>
        </w:rPr>
      </w:pPr>
      <w:r>
        <w:rPr>
          <w:color w:val="0070C0"/>
        </w:rPr>
      </w:r>
    </w:p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9 juillet</w:t>
      </w:r>
    </w:p>
    <w:p>
      <w:pPr>
        <w:pStyle w:val="Normal"/>
        <w:rPr/>
      </w:pPr>
      <w:r>
        <w:rPr/>
        <w:t xml:space="preserve">9h-9h30 : accueil café / thé </w:t>
      </w:r>
    </w:p>
    <w:p>
      <w:pPr>
        <w:pStyle w:val="Normal"/>
        <w:rPr/>
      </w:pPr>
      <w:r>
        <w:rPr/>
        <w:t xml:space="preserve">9h30-9h50 : </w:t>
      </w:r>
      <w:r>
        <w:rPr>
          <w:b/>
          <w:bCs/>
        </w:rPr>
        <w:t>Nouveaux dispositifs DataIA / IA Cluster pour des projets de recherche collaboratifs</w:t>
      </w:r>
      <w:r>
        <w:rPr/>
        <w:t> : Eric Tordjeman &amp; Damian Wasserman  (DataIA/INRIA)</w:t>
      </w:r>
    </w:p>
    <w:p>
      <w:pPr>
        <w:pStyle w:val="Normal"/>
        <w:rPr/>
      </w:pPr>
      <w:r>
        <w:rPr/>
        <w:t xml:space="preserve">9h50-10h : </w:t>
      </w:r>
      <w:r>
        <w:rPr>
          <w:b/>
          <w:bCs/>
        </w:rPr>
        <w:t>Problèmes d’inversion en grande dimension, d’assimilation de données et d’inférence bayésienne</w:t>
      </w:r>
      <w:r>
        <w:rPr/>
        <w:t> : Phimeca</w:t>
      </w:r>
    </w:p>
    <w:p>
      <w:pPr>
        <w:pStyle w:val="Normal"/>
        <w:rPr>
          <w:bCs/>
          <w:color w:val="0070C0"/>
        </w:rPr>
      </w:pPr>
      <w:r>
        <w:rPr/>
        <w:t xml:space="preserve">10h-11h10 : </w:t>
      </w:r>
      <w:r>
        <w:rPr>
          <w:bCs/>
          <w:color w:val="0070C0"/>
        </w:rPr>
        <w:t>Présentation de travaux de thèse récents / en cours</w:t>
      </w:r>
    </w:p>
    <w:p>
      <w:pPr>
        <w:pStyle w:val="Normal"/>
        <w:numPr>
          <w:ilvl w:val="0"/>
          <w:numId w:val="2"/>
        </w:numPr>
        <w:pBdr/>
        <w:spacing w:before="0" w:after="0"/>
        <w:rPr/>
      </w:pPr>
      <w:r>
        <w:rPr>
          <w:color w:val="000000"/>
        </w:rPr>
        <w:t>10h – 10h30 : Judith Albergue (INRIA) : Calibration de modèles de survie</w:t>
      </w:r>
    </w:p>
    <w:p>
      <w:pPr>
        <w:pStyle w:val="Normal"/>
        <w:numPr>
          <w:ilvl w:val="0"/>
          <w:numId w:val="2"/>
        </w:numPr>
        <w:pBdr/>
        <w:spacing w:before="0" w:after="0"/>
        <w:rPr/>
      </w:pPr>
      <w:r>
        <w:rPr>
          <w:color w:val="000000"/>
        </w:rPr>
        <w:t>10h30-10h50 : Ambroise Bouru-Gazeau (ONERA) : Quantification d’incertitudes sur la détection de petits objets</w:t>
      </w:r>
    </w:p>
    <w:p>
      <w:pPr>
        <w:pStyle w:val="Normal"/>
        <w:numPr>
          <w:ilvl w:val="0"/>
          <w:numId w:val="2"/>
        </w:numPr>
        <w:pBdr/>
        <w:rPr/>
      </w:pPr>
      <w:r>
        <w:rPr>
          <w:color w:val="000000"/>
        </w:rPr>
        <w:t xml:space="preserve">10h50-11h10 : </w:t>
      </w:r>
      <w:r>
        <w:rPr/>
        <w:t>Arthur Roblin</w:t>
      </w:r>
      <w:r>
        <w:rPr>
          <w:color w:val="000000"/>
        </w:rPr>
        <w:t xml:space="preserve"> (ASNR) : </w:t>
      </w:r>
      <w:r>
        <w:rPr>
          <w:rFonts w:eastAsia="Arial" w:cs="Arial" w:ascii="Arial" w:hAnsi="Arial"/>
          <w:highlight w:val="white"/>
        </w:rPr>
        <w:t>Modèle d'apprentissage profond explicable pour l'amélioration de la surveillance de la radioactivité alpha aéroportée</w:t>
      </w:r>
    </w:p>
    <w:p>
      <w:pPr>
        <w:pStyle w:val="Normal"/>
        <w:tabs>
          <w:tab w:val="clear" w:pos="720"/>
          <w:tab w:val="left" w:pos="5143" w:leader="none"/>
        </w:tabs>
        <w:rPr>
          <w:i/>
          <w:i/>
          <w:iCs/>
        </w:rPr>
      </w:pPr>
      <w:r>
        <w:rPr>
          <w:i/>
          <w:iCs/>
        </w:rPr>
        <w:t>11h10-11h30 : pause café / thé (loggia)</w:t>
      </w:r>
    </w:p>
    <w:p>
      <w:pPr>
        <w:pStyle w:val="Normal"/>
        <w:rPr/>
      </w:pPr>
      <w:r>
        <w:rPr/>
        <w:t xml:space="preserve">11h30-12h20 : </w:t>
      </w:r>
      <w:r>
        <w:rPr>
          <w:color w:val="0070C0"/>
        </w:rPr>
        <w:t xml:space="preserve">Exposé pleinier </w:t>
      </w:r>
      <w:r>
        <w:rPr/>
        <w:t xml:space="preserve">: </w:t>
      </w:r>
      <w:r>
        <w:rPr>
          <w:b/>
          <w:bCs/>
        </w:rPr>
        <w:t>Marianne Clausel</w:t>
      </w:r>
      <w:r>
        <w:rPr/>
        <w:t xml:space="preserve"> (Université de Lorraine) : </w:t>
      </w:r>
      <w:r>
        <w:rPr>
          <w:color w:val="0070C0"/>
        </w:rPr>
        <w:t>PEPR CAUSALIT-AI : La causalité au service de la robustesse et de l’explicabilité des algorithmes d’IA</w:t>
      </w:r>
    </w:p>
    <w:p>
      <w:pPr>
        <w:pStyle w:val="Normal"/>
        <w:tabs>
          <w:tab w:val="clear" w:pos="720"/>
          <w:tab w:val="left" w:pos="5143" w:leader="none"/>
        </w:tabs>
        <w:rPr/>
      </w:pPr>
      <w:r>
        <w:rPr/>
        <w:t>12h20 – 13h30 : Buffet (loggia)</w:t>
      </w:r>
    </w:p>
    <w:p>
      <w:pPr>
        <w:pStyle w:val="Normal"/>
        <w:tabs>
          <w:tab w:val="clear" w:pos="720"/>
          <w:tab w:val="left" w:pos="5143" w:leader="none"/>
        </w:tabs>
        <w:rPr>
          <w:b/>
          <w:b/>
        </w:rPr>
      </w:pPr>
      <w:r>
        <w:rPr/>
        <w:t xml:space="preserve">13h30-17h : </w:t>
      </w:r>
      <w:r>
        <w:rPr>
          <w:bCs/>
          <w:color w:val="0070C0"/>
        </w:rPr>
        <w:t>Ateliers en salles dédiées</w:t>
      </w:r>
      <w:r>
        <w:rPr>
          <w:b/>
        </w:rPr>
        <w:t xml:space="preserve"> </w:t>
      </w:r>
      <w:r>
        <w:rPr>
          <w:bCs/>
          <w:i/>
          <w:iCs/>
        </w:rPr>
        <w:t>(pause café entre 15h et 15h30)</w:t>
      </w:r>
    </w:p>
    <w:p>
      <w:pPr>
        <w:pStyle w:val="Normal"/>
        <w:pBdr/>
        <w:tabs>
          <w:tab w:val="clear" w:pos="720"/>
          <w:tab w:val="left" w:pos="5143" w:leader="none"/>
        </w:tabs>
        <w:spacing w:before="0" w:after="0"/>
        <w:rPr>
          <w:i/>
          <w:i/>
          <w:iCs/>
        </w:rPr>
      </w:pPr>
      <w:r>
        <w:rPr>
          <w:i/>
          <w:iCs/>
          <w:color w:val="000000"/>
        </w:rPr>
        <w:t>L’emploi du temps de cette après-midi sera géré de façon dynamique, en fonction des résultats des ateliers de la veille, et la disponibilité des animateurs.</w:t>
      </w:r>
    </w:p>
    <w:p>
      <w:pPr>
        <w:pStyle w:val="Normal"/>
        <w:pBdr/>
        <w:tabs>
          <w:tab w:val="clear" w:pos="720"/>
          <w:tab w:val="left" w:pos="5143" w:leader="none"/>
        </w:tabs>
        <w:spacing w:before="0" w:after="0"/>
        <w:rPr/>
      </w:pPr>
      <w:r>
        <w:rPr/>
      </w:r>
    </w:p>
    <w:p>
      <w:pPr>
        <w:pStyle w:val="Normal"/>
        <w:tabs>
          <w:tab w:val="clear" w:pos="720"/>
          <w:tab w:val="left" w:pos="5143" w:leader="none"/>
        </w:tabs>
        <w:spacing w:before="0" w:after="160"/>
        <w:rPr>
          <w:color w:val="000000"/>
        </w:rPr>
      </w:pPr>
      <w:r>
        <w:rPr/>
        <w:t xml:space="preserve">17h-17h30 : </w:t>
      </w:r>
      <w:r>
        <w:rPr>
          <w:color w:val="000000"/>
        </w:rPr>
        <w:t>Conclusions et actions à préparer / Ateliers de fin d’été (dates à déterminer)</w:t>
      </w:r>
    </w:p>
    <w:sectPr>
      <w:type w:val="nextPage"/>
      <w:pgSz w:w="11906" w:h="16838"/>
      <w:pgMar w:left="1417" w:right="1417" w:gutter="0" w:header="0" w:top="1417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ptos">
    <w:charset w:val="00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ptos Display">
    <w:charset w:val="00"/>
    <w:family w:val="roman"/>
    <w:pitch w:val="variable"/>
    <w:embedRegular r:id="rId18" w:fontKey="{12014A78-CABC-4EF0-12AC-5CD89AEFDE12}"/>
  </w:font>
  <w:font w:name="Liberation Sans">
    <w:altName w:val="Arial"/>
    <w:charset w:val="00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Arial">
    <w:charset w:val="00"/>
    <w:family w:val="roman"/>
    <w:pitch w:val="variable"/>
  </w:font>
  <w:font w:name="Noto Sans Symbols">
    <w:charset w:val="01"/>
    <w:family w:val="swiss"/>
    <w:pitch w:val="variable"/>
    <w:embedRegular r:id="rId23" w:fontKey="{17014A78-CABC-4EF0-12AC-5CD89AEFDE17}"/>
    <w:embedBold r:id="rId24" w:fontKey="{18014A78-CABC-4EF0-12AC-5CD89AEFDE18}"/>
  </w:font>
  <w:font w:name="Courier New">
    <w:charset w:val="01"/>
    <w:family w:val="modern"/>
    <w:pitch w:val="fixed"/>
    <w:embedRegular r:id="rId25" w:fontKey="{19014A78-CABC-4EF0-12AC-5CD89AEFDE19}"/>
    <w:embedBold r:id="rId26" w:fontKey="{1A014A78-CABC-4EF0-12AC-5CD89AEFDE1A}"/>
    <w:embedItalic r:id="rId27" w:fontKey="{1B014A78-CABC-4EF0-12AC-5CD89AEFDE1B}"/>
    <w:embedBoldItalic r:id="rId28" w:fontKey="{1C014A78-CABC-4EF0-12AC-5CD89AEFDE1C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4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Aptos"/>
        <w:sz w:val="22"/>
        <w:szCs w:val="22"/>
        <w:lang w:val="fr-FR" w:eastAsia="fr-F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Aptos" w:hAnsi="Aptos" w:eastAsia="Aptos" w:cs="Aptos"/>
      <w:color w:val="auto"/>
      <w:kern w:val="0"/>
      <w:sz w:val="22"/>
      <w:szCs w:val="22"/>
      <w:lang w:val="fr-FR" w:eastAsia="fr-FR" w:bidi="ar-SA"/>
    </w:rPr>
  </w:style>
  <w:style w:type="paragraph" w:styleId="Heading1">
    <w:name w:val="Heading 1"/>
    <w:basedOn w:val="Normal"/>
    <w:next w:val="Normal"/>
    <w:link w:val="Titre1Car"/>
    <w:uiPriority w:val="9"/>
    <w:qFormat/>
    <w:rsid w:val="00640989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Titre2Car"/>
    <w:uiPriority w:val="9"/>
    <w:semiHidden/>
    <w:unhideWhenUsed/>
    <w:qFormat/>
    <w:rsid w:val="00640989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Titre3Car"/>
    <w:uiPriority w:val="9"/>
    <w:semiHidden/>
    <w:unhideWhenUsed/>
    <w:qFormat/>
    <w:rsid w:val="00640989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Titre4Car"/>
    <w:uiPriority w:val="9"/>
    <w:semiHidden/>
    <w:unhideWhenUsed/>
    <w:qFormat/>
    <w:rsid w:val="00640989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Titre5Car"/>
    <w:uiPriority w:val="9"/>
    <w:semiHidden/>
    <w:unhideWhenUsed/>
    <w:qFormat/>
    <w:rsid w:val="00640989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val="0F4761" w:themeColor="accent1" w:themeShade="bf"/>
    </w:rPr>
  </w:style>
  <w:style w:type="paragraph" w:styleId="Heading6">
    <w:name w:val="Heading 6"/>
    <w:basedOn w:val="Normal"/>
    <w:next w:val="Normal"/>
    <w:link w:val="Titre6Car"/>
    <w:uiPriority w:val="9"/>
    <w:semiHidden/>
    <w:unhideWhenUsed/>
    <w:qFormat/>
    <w:rsid w:val="00640989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Titre7Car"/>
    <w:uiPriority w:val="9"/>
    <w:semiHidden/>
    <w:unhideWhenUsed/>
    <w:qFormat/>
    <w:rsid w:val="00640989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Titre8Car"/>
    <w:uiPriority w:val="9"/>
    <w:semiHidden/>
    <w:unhideWhenUsed/>
    <w:qFormat/>
    <w:rsid w:val="00640989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Titre9Car"/>
    <w:uiPriority w:val="9"/>
    <w:semiHidden/>
    <w:unhideWhenUsed/>
    <w:qFormat/>
    <w:rsid w:val="00640989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re1Car" w:customStyle="1">
    <w:name w:val="Titre 1 Car"/>
    <w:basedOn w:val="DefaultParagraphFont"/>
    <w:link w:val="Heading1"/>
    <w:uiPriority w:val="9"/>
    <w:qFormat/>
    <w:rsid w:val="00640989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40"/>
      <w:szCs w:val="40"/>
    </w:rPr>
  </w:style>
  <w:style w:type="character" w:styleId="Titre2Car" w:customStyle="1">
    <w:name w:val="Titre 2 Car"/>
    <w:basedOn w:val="DefaultParagraphFont"/>
    <w:link w:val="Heading2"/>
    <w:uiPriority w:val="9"/>
    <w:semiHidden/>
    <w:qFormat/>
    <w:rsid w:val="00640989"/>
    <w:rPr>
      <w:rFonts w:ascii="Aptos Display" w:hAnsi="Aptos Display" w:eastAsia="" w:cs="" w:asciiTheme="majorHAnsi" w:cstheme="majorBidi" w:eastAsiaTheme="majorEastAsia" w:hAnsiTheme="majorHAnsi"/>
      <w:color w:val="0F4761" w:themeColor="accent1" w:themeShade="bf"/>
      <w:sz w:val="32"/>
      <w:szCs w:val="32"/>
    </w:rPr>
  </w:style>
  <w:style w:type="character" w:styleId="Titre3Car" w:customStyle="1">
    <w:name w:val="Titre 3 Car"/>
    <w:basedOn w:val="DefaultParagraphFont"/>
    <w:link w:val="Heading3"/>
    <w:uiPriority w:val="9"/>
    <w:semiHidden/>
    <w:qFormat/>
    <w:rsid w:val="00640989"/>
    <w:rPr>
      <w:rFonts w:eastAsia="" w:cs="" w:cstheme="majorBidi" w:eastAsiaTheme="majorEastAsia"/>
      <w:color w:val="0F4761" w:themeColor="accent1" w:themeShade="bf"/>
      <w:sz w:val="28"/>
      <w:szCs w:val="28"/>
    </w:rPr>
  </w:style>
  <w:style w:type="character" w:styleId="Titre4Car" w:customStyle="1">
    <w:name w:val="Titre 4 Car"/>
    <w:basedOn w:val="DefaultParagraphFont"/>
    <w:link w:val="Heading4"/>
    <w:uiPriority w:val="9"/>
    <w:semiHidden/>
    <w:qFormat/>
    <w:rsid w:val="00640989"/>
    <w:rPr>
      <w:rFonts w:eastAsia="" w:cs="" w:cstheme="majorBidi" w:eastAsiaTheme="majorEastAsia"/>
      <w:i/>
      <w:iCs/>
      <w:color w:val="0F4761" w:themeColor="accent1" w:themeShade="bf"/>
    </w:rPr>
  </w:style>
  <w:style w:type="character" w:styleId="Titre5Car" w:customStyle="1">
    <w:name w:val="Titre 5 Car"/>
    <w:basedOn w:val="DefaultParagraphFont"/>
    <w:link w:val="Heading5"/>
    <w:uiPriority w:val="9"/>
    <w:semiHidden/>
    <w:qFormat/>
    <w:rsid w:val="00640989"/>
    <w:rPr>
      <w:rFonts w:eastAsia="" w:cs="" w:cstheme="majorBidi" w:eastAsiaTheme="majorEastAsia"/>
      <w:color w:val="0F4761" w:themeColor="accent1" w:themeShade="bf"/>
    </w:rPr>
  </w:style>
  <w:style w:type="character" w:styleId="Titre6Car" w:customStyle="1">
    <w:name w:val="Titre 6 Car"/>
    <w:basedOn w:val="DefaultParagraphFont"/>
    <w:link w:val="Heading6"/>
    <w:uiPriority w:val="9"/>
    <w:semiHidden/>
    <w:qFormat/>
    <w:rsid w:val="00640989"/>
    <w:rPr>
      <w:rFonts w:eastAsia="" w:cs="" w:cstheme="majorBidi" w:eastAsiaTheme="majorEastAsia"/>
      <w:i/>
      <w:iCs/>
      <w:color w:val="595959" w:themeColor="text1" w:themeTint="a6"/>
    </w:rPr>
  </w:style>
  <w:style w:type="character" w:styleId="Titre7Car" w:customStyle="1">
    <w:name w:val="Titre 7 Car"/>
    <w:basedOn w:val="DefaultParagraphFont"/>
    <w:link w:val="Heading7"/>
    <w:uiPriority w:val="9"/>
    <w:semiHidden/>
    <w:qFormat/>
    <w:rsid w:val="00640989"/>
    <w:rPr>
      <w:rFonts w:eastAsia="" w:cs="" w:cstheme="majorBidi" w:eastAsiaTheme="majorEastAsia"/>
      <w:color w:val="595959" w:themeColor="text1" w:themeTint="a6"/>
    </w:rPr>
  </w:style>
  <w:style w:type="character" w:styleId="Titre8Car" w:customStyle="1">
    <w:name w:val="Titre 8 Car"/>
    <w:basedOn w:val="DefaultParagraphFont"/>
    <w:link w:val="Heading8"/>
    <w:uiPriority w:val="9"/>
    <w:semiHidden/>
    <w:qFormat/>
    <w:rsid w:val="00640989"/>
    <w:rPr>
      <w:rFonts w:eastAsia="" w:cs="" w:cstheme="majorBidi" w:eastAsiaTheme="majorEastAsia"/>
      <w:i/>
      <w:iCs/>
      <w:color w:val="272727" w:themeColor="text1" w:themeTint="d8"/>
    </w:rPr>
  </w:style>
  <w:style w:type="character" w:styleId="Titre9Car" w:customStyle="1">
    <w:name w:val="Titre 9 Car"/>
    <w:basedOn w:val="DefaultParagraphFont"/>
    <w:link w:val="Heading9"/>
    <w:uiPriority w:val="9"/>
    <w:semiHidden/>
    <w:qFormat/>
    <w:rsid w:val="00640989"/>
    <w:rPr>
      <w:rFonts w:eastAsia="" w:cs="" w:cstheme="majorBidi" w:eastAsiaTheme="majorEastAsia"/>
      <w:color w:val="272727" w:themeColor="text1" w:themeTint="d8"/>
    </w:rPr>
  </w:style>
  <w:style w:type="character" w:styleId="TitreCar" w:customStyle="1">
    <w:name w:val="Titre Car"/>
    <w:basedOn w:val="DefaultParagraphFont"/>
    <w:link w:val="Title"/>
    <w:uiPriority w:val="10"/>
    <w:qFormat/>
    <w:rsid w:val="00640989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oustitreCar" w:customStyle="1">
    <w:name w:val="Sous-titre Car"/>
    <w:basedOn w:val="DefaultParagraphFont"/>
    <w:link w:val="Subtitle"/>
    <w:uiPriority w:val="11"/>
    <w:qFormat/>
    <w:rsid w:val="00640989"/>
    <w:rPr>
      <w:rFonts w:eastAsia="" w:cs="" w:cstheme="majorBidi" w:eastAsiaTheme="majorEastAsia"/>
      <w:color w:val="595959" w:themeColor="text1" w:themeTint="a6"/>
      <w:spacing w:val="15"/>
      <w:sz w:val="28"/>
      <w:szCs w:val="28"/>
    </w:rPr>
  </w:style>
  <w:style w:type="character" w:styleId="CitationCar" w:customStyle="1">
    <w:name w:val="Citation Car"/>
    <w:basedOn w:val="DefaultParagraphFont"/>
    <w:link w:val="Quote"/>
    <w:uiPriority w:val="29"/>
    <w:qFormat/>
    <w:rsid w:val="0064098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40989"/>
    <w:rPr>
      <w:i/>
      <w:iCs/>
      <w:color w:val="0F4761" w:themeColor="accent1" w:themeShade="bf"/>
    </w:rPr>
  </w:style>
  <w:style w:type="character" w:styleId="CitationintenseCar" w:customStyle="1">
    <w:name w:val="Citation intense Car"/>
    <w:basedOn w:val="DefaultParagraphFont"/>
    <w:link w:val="IntenseQuote"/>
    <w:uiPriority w:val="30"/>
    <w:qFormat/>
    <w:rsid w:val="006409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0989"/>
    <w:rPr>
      <w:b/>
      <w:bCs/>
      <w:smallCaps/>
      <w:color w:val="0F4761" w:themeColor="accent1" w:themeShade="bf"/>
      <w:spacing w:val="5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Unifont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link w:val="TitreCar"/>
    <w:uiPriority w:val="10"/>
    <w:qFormat/>
    <w:rsid w:val="00640989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oustitreCar"/>
    <w:uiPriority w:val="11"/>
    <w:qFormat/>
    <w:pPr/>
    <w:rPr>
      <w:color w:val="595959"/>
      <w:sz w:val="28"/>
      <w:szCs w:val="28"/>
    </w:rPr>
  </w:style>
  <w:style w:type="paragraph" w:styleId="Quote">
    <w:name w:val="Quote"/>
    <w:basedOn w:val="Normal"/>
    <w:next w:val="Normal"/>
    <w:link w:val="CitationCar"/>
    <w:uiPriority w:val="29"/>
    <w:qFormat/>
    <w:rsid w:val="00640989"/>
    <w:pPr>
      <w:spacing w:before="160" w:after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0989"/>
    <w:pPr>
      <w:spacing w:before="0" w:after="160"/>
      <w:ind w:left="720" w:hanging="0"/>
      <w:contextualSpacing/>
    </w:pPr>
    <w:rPr/>
  </w:style>
  <w:style w:type="paragraph" w:styleId="IntenseQuote">
    <w:name w:val="Intense Quote"/>
    <w:basedOn w:val="Normal"/>
    <w:next w:val="Normal"/>
    <w:link w:val="CitationintenseCar"/>
    <w:uiPriority w:val="30"/>
    <w:qFormat/>
    <w:rsid w:val="00640989"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6r7D25nWYJMgfmhDqUr+J/w836A==">CgMxLjA4AHIhMVlibFlRVTNxWjlIRXlJWUExVjREWUQxZjB3anVsdGpI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Application>LibreOffice/7.4.7.2$Linux_X86_64 LibreOffice_project/40$Build-2</Application>
  <AppVersion>15.0000</AppVersion>
  <Pages>2</Pages>
  <Words>536</Words>
  <Characters>2843</Characters>
  <CharactersWithSpaces>3349</CharactersWithSpaces>
  <Paragraphs>40</Paragraphs>
  <Company>EDF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2025-06-30T15:45:00Z</dcterms:created>
  <dc:creator>BOUSQUET Nicolas</dc:creator>
  <dc:description/>
  <dc:language>en-US</dc:language>
  <cp:lastModifiedBy/>
  <cp:lastPrinted>2025-06-30T11:06:00Z</cp:lastPrinted>
  <dcterms:modified xsi:type="dcterms:W3CDTF">2025-07-02T10:14:42Z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